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558" w:rsidRPr="00BC1558" w:rsidRDefault="00BC1558" w:rsidP="00BC1558">
      <w:pPr>
        <w:jc w:val="center"/>
        <w:rPr>
          <w:rFonts w:ascii="Arial" w:hAnsi="Arial" w:cs="Arial"/>
          <w:b/>
          <w:sz w:val="28"/>
          <w:szCs w:val="28"/>
        </w:rPr>
      </w:pPr>
      <w:bookmarkStart w:id="0" w:name="_GoBack"/>
      <w:r w:rsidRPr="00BC1558">
        <w:rPr>
          <w:rFonts w:ascii="Arial" w:hAnsi="Arial" w:cs="Arial"/>
          <w:b/>
          <w:sz w:val="28"/>
          <w:szCs w:val="28"/>
        </w:rPr>
        <w:t>Subsistema de control de evaluación</w:t>
      </w:r>
    </w:p>
    <w:bookmarkEnd w:id="0"/>
    <w:p w:rsidR="00BC1558" w:rsidRPr="00BC1558" w:rsidRDefault="00BC1558" w:rsidP="00BC1558">
      <w:pPr>
        <w:jc w:val="both"/>
        <w:rPr>
          <w:rFonts w:ascii="Arial" w:hAnsi="Arial" w:cs="Arial"/>
          <w:sz w:val="28"/>
          <w:szCs w:val="28"/>
        </w:rPr>
      </w:pPr>
      <w:r w:rsidRPr="00BC1558">
        <w:rPr>
          <w:rFonts w:ascii="Arial" w:hAnsi="Arial" w:cs="Arial"/>
          <w:sz w:val="28"/>
          <w:szCs w:val="28"/>
        </w:rPr>
        <w:t>El día 16 de julio del año en curso, se desarrolló en las instalaciones de Instituto Geográfico Agustín Codazzi, la Audiencia Pública de Rendición de Cuentas sobre la vigencia 2013, contando con la presencia de trece (13) entidades entre públicas y privadas, funcionarios y otros ciudadanos.</w:t>
      </w:r>
    </w:p>
    <w:p w:rsidR="00BC1558" w:rsidRPr="00BC1558" w:rsidRDefault="00BC1558" w:rsidP="00BC1558">
      <w:pPr>
        <w:jc w:val="both"/>
        <w:rPr>
          <w:rFonts w:ascii="Arial" w:hAnsi="Arial" w:cs="Arial"/>
          <w:sz w:val="28"/>
          <w:szCs w:val="28"/>
        </w:rPr>
      </w:pPr>
      <w:r w:rsidRPr="00BC1558">
        <w:rPr>
          <w:rFonts w:ascii="Arial" w:hAnsi="Arial" w:cs="Arial"/>
          <w:sz w:val="28"/>
          <w:szCs w:val="28"/>
        </w:rPr>
        <w:t>Se hace seguimiento y mediciones a los avances de las metas propuestas, por medio del tablero de control con que cuenta el Sistema de Gestión Integrado. En la actualidad está en vigencia el Plan de Mejoramiento suscrito con la Contraloría General de la República surgido de la visita de Auditoria Gubernamental con enfoque Integral modalidad Regular, practicada a la gestión y a los estados contables sobre la vigencia 2011. A este plan de mejoramiento se le hace seguimiento periódico para determinar su avance, y trimestralmente se presenta en el Comité de Coordinación del Sistema de Control Interno para su evaluación. Igualmente se hizo la rendición de la Cuenta y Plan de mejoramiento en el SIRECI en atención a la Resolución 6289 de 2011. Se hace seguimiento semestral a los proyectos institucionales y a los Acuerdos de Gestión. Se dispone de un aplicativo para realizar seguimientos a las acciones correctivas preventivas y de mejoramiento (ACPM) propuestas, una vez conocidos los planes de mejoramiento por proceso, originados en las auditorías internas y externas de calidad.</w:t>
      </w:r>
    </w:p>
    <w:p w:rsidR="00BC1558" w:rsidRPr="00BC1558" w:rsidRDefault="00BC1558" w:rsidP="00BC1558">
      <w:pPr>
        <w:jc w:val="both"/>
        <w:rPr>
          <w:rFonts w:ascii="Arial" w:hAnsi="Arial" w:cs="Arial"/>
          <w:sz w:val="28"/>
          <w:szCs w:val="28"/>
        </w:rPr>
      </w:pPr>
      <w:r w:rsidRPr="00BC1558">
        <w:rPr>
          <w:rFonts w:ascii="Arial" w:hAnsi="Arial" w:cs="Arial"/>
          <w:sz w:val="28"/>
          <w:szCs w:val="28"/>
        </w:rPr>
        <w:t>La Oficina de Control Interno hace evaluación periódica a las acciones propuestas para el manejo de riesgos, incluyendo los de corrupción, genera las respectivas alertas y conceptúa sobre el avance. Dentro de la programación de la Oficina de Control Interno, se contempla el seguimiento periódico a los elementos de planeación del SNARIV, como son, Plan de acción, Plan de fortalecimiento y Matriz de tareas y costos.</w:t>
      </w:r>
    </w:p>
    <w:p w:rsidR="00BC1558" w:rsidRPr="00BC1558" w:rsidRDefault="00BC1558" w:rsidP="00BC1558">
      <w:pPr>
        <w:jc w:val="both"/>
        <w:rPr>
          <w:rFonts w:ascii="Arial" w:hAnsi="Arial" w:cs="Arial"/>
          <w:sz w:val="28"/>
          <w:szCs w:val="28"/>
        </w:rPr>
      </w:pPr>
      <w:r w:rsidRPr="00BC1558">
        <w:rPr>
          <w:rFonts w:ascii="Arial" w:hAnsi="Arial" w:cs="Arial"/>
          <w:sz w:val="28"/>
          <w:szCs w:val="28"/>
        </w:rPr>
        <w:t xml:space="preserve">La Oficina de Control Interno realiza auditorias integrales de gestión, de seguimiento, de calidad al SGI y auditorías especiales. De cada auditoría integral de gestión surge un informe el cual incluye el Plan de Mejoramiento con vigencia no mayor de un año, al que se le hace un seguimiento; estas auditorías están sujetas al Plan Anual de Auditorías vigencia 2014 presentado en el Comité de Coordinación de Control Interno en donde fue aprobado. El procedimiento para las auditorías </w:t>
      </w:r>
      <w:r w:rsidRPr="00BC1558">
        <w:rPr>
          <w:rFonts w:ascii="Arial" w:hAnsi="Arial" w:cs="Arial"/>
          <w:sz w:val="28"/>
          <w:szCs w:val="28"/>
        </w:rPr>
        <w:lastRenderedPageBreak/>
        <w:t>está debidamente documentado en un Manual, al cual se le da  cumplimiento y que se irá ajustando a la guía de auditoría para entidades públicas.</w:t>
      </w:r>
    </w:p>
    <w:p w:rsidR="00BC1558" w:rsidRPr="00BC1558" w:rsidRDefault="00BC1558" w:rsidP="00BC1558">
      <w:pPr>
        <w:jc w:val="both"/>
        <w:rPr>
          <w:rFonts w:ascii="Arial" w:hAnsi="Arial" w:cs="Arial"/>
          <w:sz w:val="28"/>
          <w:szCs w:val="28"/>
        </w:rPr>
      </w:pPr>
      <w:r w:rsidRPr="00BC1558">
        <w:rPr>
          <w:rFonts w:ascii="Arial" w:hAnsi="Arial" w:cs="Arial"/>
          <w:sz w:val="28"/>
          <w:szCs w:val="28"/>
        </w:rPr>
        <w:t xml:space="preserve">La Contraloría General de la República ha Fenecido la Cuenta  de la entidad en sus últimas diez visitas de Auditoría Regular con Enfoque Integral Modalidad Regular. La última realizada fue sobre la vigencia 2011. En el mes de agosto de la presente vigencia, inició la visita del ente de control, comisión que en la actualidad permanece en la entidad adelantando el ejercicio auditor sobre la vigencia 2013. </w:t>
      </w:r>
    </w:p>
    <w:p w:rsidR="00BC1558" w:rsidRPr="00BC1558" w:rsidRDefault="00BC1558" w:rsidP="00BC1558">
      <w:pPr>
        <w:jc w:val="both"/>
        <w:rPr>
          <w:rFonts w:ascii="Arial" w:hAnsi="Arial" w:cs="Arial"/>
          <w:sz w:val="28"/>
          <w:szCs w:val="28"/>
        </w:rPr>
      </w:pPr>
      <w:r w:rsidRPr="00BC1558">
        <w:rPr>
          <w:rFonts w:ascii="Arial" w:hAnsi="Arial" w:cs="Arial"/>
          <w:sz w:val="28"/>
          <w:szCs w:val="28"/>
        </w:rPr>
        <w:t xml:space="preserve">La entidad se prepara para formar parte de las entidades que son evaluadas y analizadas por la Corporación Transparencia por Colombia para la elaboración del </w:t>
      </w:r>
      <w:proofErr w:type="spellStart"/>
      <w:r w:rsidRPr="00BC1558">
        <w:rPr>
          <w:rFonts w:ascii="Arial" w:hAnsi="Arial" w:cs="Arial"/>
          <w:sz w:val="28"/>
          <w:szCs w:val="28"/>
        </w:rPr>
        <w:t>Indice</w:t>
      </w:r>
      <w:proofErr w:type="spellEnd"/>
      <w:r w:rsidRPr="00BC1558">
        <w:rPr>
          <w:rFonts w:ascii="Arial" w:hAnsi="Arial" w:cs="Arial"/>
          <w:sz w:val="28"/>
          <w:szCs w:val="28"/>
        </w:rPr>
        <w:t xml:space="preserve"> de Transparencia Nacional que se adelantará en el presente año. Ya se envió con oportunidad la información requerida por Transparencia por Colombia con todos los anexos y evidencias. Se recibió un correo electrónico de la Corporación Transparencia por Colombia en día 14 de noviembre en donde informan que próximamente darán los resultados preliminares para y las entidades contarán con una semana para la réplica u observaciones sobre los mismos.</w:t>
      </w:r>
    </w:p>
    <w:p w:rsidR="00BC1558" w:rsidRPr="00BC1558" w:rsidRDefault="00BC1558" w:rsidP="00BC1558">
      <w:pPr>
        <w:jc w:val="both"/>
        <w:rPr>
          <w:rFonts w:ascii="Arial" w:hAnsi="Arial" w:cs="Arial"/>
          <w:sz w:val="28"/>
          <w:szCs w:val="28"/>
        </w:rPr>
      </w:pPr>
      <w:r w:rsidRPr="00BC1558">
        <w:rPr>
          <w:rFonts w:ascii="Arial" w:hAnsi="Arial" w:cs="Arial"/>
          <w:sz w:val="28"/>
          <w:szCs w:val="28"/>
        </w:rPr>
        <w:t>En los meses de septiembre y octubre se realizó en el IGAC la auditoría interna de calidad sobre la norma ISO-14001 como parte del proceso para la consecución de la certificación, en cinco territoriales  y los 16 procesos de la Sede Central. La auditoría también contempló requisitos de la norma ISO 9001-2008 y NTCGP 1000-2009. El IGAC está certificado por parte de la firma certificadora Bureau Veritas, bajo la norma ISO 9001-2008, y la norma NTCGP 1000-2009. Igualmente el IDEAM otorgó la Acreditación al Laboratorio Nacional se Suelos en el  mes de marzo del 2012 bajo la norma ISO 17.025. Todo lo anterior garantiza la prestación de nuestros servicios y la entrega de nuestros productos con óptimos estándares de calidad.</w:t>
      </w:r>
    </w:p>
    <w:p w:rsidR="00BC1558" w:rsidRPr="00BC1558" w:rsidRDefault="00BC1558" w:rsidP="00BC1558">
      <w:pPr>
        <w:jc w:val="both"/>
        <w:rPr>
          <w:rFonts w:ascii="Arial" w:hAnsi="Arial" w:cs="Arial"/>
          <w:sz w:val="28"/>
          <w:szCs w:val="28"/>
        </w:rPr>
      </w:pPr>
      <w:r w:rsidRPr="00BC1558">
        <w:rPr>
          <w:rFonts w:ascii="Arial" w:hAnsi="Arial" w:cs="Arial"/>
          <w:sz w:val="28"/>
          <w:szCs w:val="28"/>
        </w:rPr>
        <w:t>En el presente mes se adelantó la auditoría externa de calidad por parte de la firma certificadora Bureau Veritas sobre las normas ISO 14001-2004, ISO 9001-2008 y NTCGP 1000-2009, logrando la recertificación bajo las normas ISO 9001-2008 y NTCGP 1000-2009 y la certificación bajo la norma ISO 14001-2004.</w:t>
      </w:r>
    </w:p>
    <w:p w:rsidR="008A686D" w:rsidRPr="00BC1558" w:rsidRDefault="00BC1558" w:rsidP="00BC1558">
      <w:pPr>
        <w:jc w:val="both"/>
        <w:rPr>
          <w:rFonts w:ascii="Arial" w:hAnsi="Arial" w:cs="Arial"/>
          <w:sz w:val="28"/>
          <w:szCs w:val="28"/>
        </w:rPr>
      </w:pPr>
      <w:r w:rsidRPr="00BC1558">
        <w:rPr>
          <w:rFonts w:ascii="Arial" w:hAnsi="Arial" w:cs="Arial"/>
          <w:sz w:val="28"/>
          <w:szCs w:val="28"/>
        </w:rPr>
        <w:lastRenderedPageBreak/>
        <w:t>En el mes de enero se elaboró y presentó el Informe Ejecutivo Anual del IGAC, en atención a la Circular Externa N°100-009 de 2013 emitida por el Departamento Administrativo de la Función Pública. Igualmente se elaboró y presentó el Informe de Control Interno Contable vigencia 2013, a la Contaduría General de la Nación.</w:t>
      </w:r>
    </w:p>
    <w:sectPr w:rsidR="008A686D" w:rsidRPr="00BC15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58"/>
    <w:rsid w:val="009B0229"/>
    <w:rsid w:val="00BC1558"/>
    <w:rsid w:val="00E200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AD92F-52EC-4372-80FC-6DDE0B96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4094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Elizabeth Antolinez Rodriguez</dc:creator>
  <cp:keywords/>
  <dc:description/>
  <cp:lastModifiedBy>Adriana Elizabeth Antolinez Rodriguez</cp:lastModifiedBy>
  <cp:revision>1</cp:revision>
  <dcterms:created xsi:type="dcterms:W3CDTF">2016-08-29T21:55:00Z</dcterms:created>
  <dcterms:modified xsi:type="dcterms:W3CDTF">2016-08-29T21:56:00Z</dcterms:modified>
</cp:coreProperties>
</file>